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Résolution de problèmes 2 — Des décimaux dans la vraie vie</w:t>
      </w:r>
    </w:p>
    <w:p>
      <w:pPr>
        <w:keepNext w:val="false"/>
        <w:spacing w:after="50" w:line="360"/>
        <w:jc w:val="left"/>
      </w:pPr>
      <w:r>
        <w:rPr>
          <w:b w:val="false"/>
          <w:bCs w:val="false"/>
          <w:i/>
          <w:iCs/>
          <w:color w:val="111111"/>
          <w:sz w:val="22"/>
          <w:szCs w:val="22"/>
        </w:rPr>
        <w:t xml:space="preserve">Première heure après les vacances d'automne. On récupère la période 1 par la résolution de problèmes plutôt que par la relecture : l'élève remet au travail ce qu'il sait, au lieu de relire ce qu'il croit savoir. ⛔ Elle précédait l'évaluation du chapitre 4, le 14 octobre ; depuis le 2026-09-13, la première séance de problèmes a pris ce créneau.</w:t>
      </w:r>
    </w:p>
    <w:p>
      <w:pPr>
        <w:keepNext w:val="false"/>
        <w:spacing w:after="45" w:before="95" w:line="360"/>
      </w:pPr>
      <w:r>
        <w:rPr>
          <w:b/>
          <w:bCs/>
          <w:color w:val="111111"/>
          <w:sz w:val="26"/>
          <w:szCs w:val="26"/>
        </w:rPr>
        <w:t xml:space="preserve">Ce que je distribue, et où ça se colle</w:t>
      </w:r>
    </w:p>
    <w:p>
      <w:pPr>
        <w:keepNext w:val="false"/>
        <w:spacing w:after="50" w:line="360"/>
        <w:jc w:val="left"/>
      </w:pPr>
      <w:r>
        <w:rPr>
          <w:b w:val="false"/>
          <w:bCs w:val="false"/>
          <w:i/>
          <w:iCs/>
          <w:color w:val="111111"/>
          <w:sz w:val="22"/>
          <w:szCs w:val="22"/>
        </w:rPr>
        <w:t xml:space="preserve">Rien de tout cela n'est imprimé sur leur feuille — c'est vous qui le dites en distribuant.</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5487"/>
        <w:gridCol w:w="3973"/>
      </w:tblGrid>
      <w:tr>
        <w:trPr>
          <w:cantSplit/>
          <w:tblHeader/>
        </w:trPr>
        <w:tc>
          <w:tcPr>
            <w:tcW w:type="pct" w:w="5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Document</w:t>
            </w:r>
          </w:p>
        </w:tc>
        <w:tc>
          <w:tcPr>
            <w:tcW w:type="pct" w:w="4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Où ça se colle</w:t>
            </w:r>
          </w:p>
        </w:tc>
      </w:tr>
      <w:tr>
        <w:trPr>
          <w:cantSplit/>
          <w:tblHeader w:val="false"/>
        </w:trPr>
        <w:tc>
          <w:tcPr>
            <w:tcW w:type="pct" w:w="5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Les problèmes</w:t>
            </w:r>
          </w:p>
        </w:tc>
        <w:tc>
          <w:tcPr>
            <w:tcW w:type="pct" w:w="4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partie exercices (verso)</w:t>
            </w:r>
          </w:p>
        </w:tc>
      </w:tr>
    </w:tbl>
    <w:p>
      <w:pPr>
        <w:spacing w:after="110"/>
      </w:pPr>
    </w:p>
    <w:p>
      <w:pPr>
        <w:keepNext w:val="false"/>
        <w:spacing w:after="45" w:before="95" w:line="360"/>
      </w:pPr>
      <w:r>
        <w:rPr>
          <w:b/>
          <w:bCs/>
          <w:color w:val="111111"/>
          <w:sz w:val="26"/>
          <w:szCs w:val="26"/>
        </w:rPr>
        <w:t xml:space="preserve">Le déroulé, minute par minute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1324"/>
        <w:gridCol w:w="5865"/>
        <w:gridCol w:w="2270"/>
      </w:tblGrid>
      <w:tr>
        <w:trPr>
          <w:cantSplit/>
          <w:tblHeader/>
        </w:trPr>
        <w:tc>
          <w:tcPr>
            <w:tcW w:type="pct" w:w="1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Durée</w:t>
            </w:r>
          </w:p>
        </w:tc>
        <w:tc>
          <w:tcPr>
            <w:tcW w:type="pct" w:w="6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Ce qu'on fait</w:t>
            </w:r>
          </w:p>
        </w:tc>
        <w:tc>
          <w:tcPr>
            <w:tcW w:type="pct" w:w="2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Comment</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Entrée, cahiers, date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Rituel — unités de durée, années et siècles, quarts d'heure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La fiche méthode ressortie : les quatre phases, où avons-nous buté ?</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14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Trois problèmes de décimaux, grille des phases</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en binôme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Situer la phase, puis corriger — et pas l'inverse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Ce qu'on retient — on le dit avant de l'écrire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Deux réflexes notés au cahier : l'ordre de grandeur, et la phrase-réponse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seul</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Refaire le problème 2 seul</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r>
        <w:trPr>
          <w:cantSplit/>
          <w:tblHeader w:val="false"/>
        </w:trPr>
        <w:tc>
          <w:tcPr>
            <w:tcW w:type="pct" w:w="1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min</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Rangement et sortie</w:t>
            </w:r>
          </w:p>
        </w:tc>
        <w:tc>
          <w:tcPr>
            <w:tcW w:type="pct" w:w="2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classe entière</w:t>
            </w:r>
          </w:p>
        </w:tc>
      </w:tr>
    </w:tbl>
    <w:p>
      <w:pPr>
        <w:spacing w:after="110"/>
      </w:pPr>
    </w:p>
    <w:p>
      <w:pPr>
        <w:keepNext w:val="false"/>
        <w:spacing w:after="50" w:line="360"/>
        <w:jc w:val="left"/>
      </w:pPr>
      <w:r>
        <w:rPr>
          <w:b w:val="false"/>
          <w:bCs w:val="false"/>
          <w:i/>
          <w:iCs/>
          <w:color w:val="111111"/>
          <w:sz w:val="22"/>
          <w:szCs w:val="22"/>
        </w:rPr>
        <w:t xml:space="preserve">Total : 50 minutes, installation et rangement compris.</w:t>
      </w:r>
    </w:p>
    <w:p>
      <w:pPr>
        <w:keepNext w:val="false"/>
        <w:spacing w:after="50" w:line="360"/>
        <w:jc w:val="left"/>
      </w:pPr>
      <w:r>
        <w:rPr>
          <w:b/>
          <w:bCs/>
          <w:i w:val="false"/>
          <w:iCs w:val="false"/>
          <w:color w:val="111111"/>
          <w:sz w:val="22"/>
          <w:szCs w:val="22"/>
        </w:rPr>
        <w:t xml:space="preserve">Matériel : la feuille des trois problèmes · la fiche méthode « Je résous un problème », déjà collée</w:t>
      </w:r>
    </w:p>
    <w:p>
      <w:pPr>
        <w:keepNext w:val="false"/>
        <w:spacing w:after="50" w:line="360"/>
        <w:jc w:val="left"/>
      </w:pPr>
      <w:r>
        <w:rPr>
          <w:b/>
          <w:bCs/>
          <w:i w:val="false"/>
          <w:iCs w:val="false"/>
          <w:color w:val="111111"/>
          <w:sz w:val="22"/>
          <w:szCs w:val="22"/>
        </w:rPr>
        <w:t xml:space="preserve">À faire pour la fois d'après : Refaire le problème 2 seul, sur le cahier.</w:t>
      </w:r>
    </w:p>
    <w:p>
      <w:pPr>
        <w:keepNext w:val="false"/>
        <w:spacing w:after="45" w:before="95" w:line="360"/>
      </w:pPr>
      <w:r>
        <w:rPr>
          <w:b/>
          <w:bCs/>
          <w:color w:val="111111"/>
          <w:sz w:val="26"/>
          <w:szCs w:val="26"/>
        </w:rPr>
        <w:t xml:space="preserve">Ce que chaque problème met à l'épreuve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1135"/>
        <w:gridCol w:w="1892"/>
        <w:gridCol w:w="6433"/>
      </w:tblGrid>
      <w:tr>
        <w:trPr>
          <w:cantSplit/>
          <w:tblHeader/>
        </w:trPr>
        <w:tc>
          <w:tcPr>
            <w:tcW w:type="pct" w:w="1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Problème</w:t>
            </w:r>
          </w:p>
        </w:tc>
        <w:tc>
          <w:tcPr>
            <w:tcW w:type="pct" w:w="20%"/>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 visée</w:t>
            </w:r>
          </w:p>
        </w:tc>
        <w:tc>
          <w:tcPr>
            <w:tcW w:type="pct" w:w="6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Le piège</w:t>
            </w:r>
          </w:p>
        </w:tc>
      </w:tr>
      <w:tr>
        <w:trPr>
          <w:cantSplit/>
          <w:tblHeader w:val="false"/>
        </w:trPr>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Calculer</w:t>
            </w:r>
          </w:p>
        </w:tc>
        <w:tc>
          <w:tcPr>
            <w:tcW w:type="pct" w:w="6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Poser 50 − 2,45 puis soustraire encore, en oubliant que les cahiers sont trois ; ou aligner les virgules de travers dans l'addition.</w:t>
            </w:r>
          </w:p>
        </w:tc>
      </w:tr>
      <w:tr>
        <w:trPr>
          <w:cantSplit/>
          <w:tblHeader w:val="false"/>
        </w:trPr>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Modéliser</w:t>
            </w:r>
          </w:p>
        </w:tc>
        <w:tc>
          <w:tcPr>
            <w:tcW w:type="pct" w:w="6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Voir « moins » et soustraire : 4,7 − 0,8 = 3,9. La vérification finale l'attrape, si on la fait.</w:t>
            </w:r>
          </w:p>
        </w:tc>
      </w:tr>
      <w:tr>
        <w:trPr>
          <w:cantSplit/>
          <w:tblHeader w:val="false"/>
        </w:trPr>
        <w:tc>
          <w:tcPr>
            <w:tcW w:type="pct" w:w="1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w:t>
            </w:r>
          </w:p>
        </w:tc>
        <w:tc>
          <w:tcPr>
            <w:tcW w:type="pct" w:w="20%"/>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Répondre</w:t>
            </w:r>
          </w:p>
        </w:tc>
        <w:tc>
          <w:tcPr>
            <w:tcW w:type="pct" w:w="6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Croire qu'une division par un nombre plus petit que 1 donne un résultat plus petit, et répondre 5 ou 6 sans vérifier par la multiplication.</w:t>
            </w:r>
          </w:p>
        </w:tc>
      </w:tr>
    </w:tbl>
    <w:p>
      <w:pPr>
        <w:spacing w:after="110"/>
      </w:pPr>
    </w:p>
    <w:p>
      <w:pPr>
        <w:pBdr>
          <w:bottom w:val="single" w:color="111111" w:sz="8"/>
        </w:pBdr>
        <w:spacing w:after="200" w:line="360"/>
        <w:jc w:val="center"/>
      </w:pPr>
      <w:r>
        <w:rPr>
          <w:b/>
          <w:bCs/>
          <w:color w:val="111111"/>
          <w:sz w:val="36"/>
          <w:szCs w:val="36"/>
        </w:rPr>
        <w:t xml:space="preserve">RP02 — Des décimaux dans la vraie vie</w:t>
      </w:r>
    </w:p>
    <w:p>
      <w:pPr>
        <w:keepNext w:val="false"/>
        <w:spacing w:after="50" w:line="360"/>
        <w:jc w:val="left"/>
      </w:pPr>
      <w:r>
        <w:rPr>
          <w:b/>
          <w:bCs/>
          <w:i w:val="false"/>
          <w:iCs w:val="false"/>
          <w:color w:val="111111"/>
          <w:sz w:val="22"/>
          <w:szCs w:val="22"/>
        </w:rPr>
        <w:t xml:space="preserve">Intention.</w:t>
      </w:r>
      <w:r>
        <w:rPr>
          <w:b w:val="false"/>
          <w:bCs w:val="false"/>
          <w:i w:val="false"/>
          <w:iCs w:val="false"/>
          <w:color w:val="111111"/>
          <w:sz w:val="22"/>
          <w:szCs w:val="22"/>
        </w:rPr>
        <w:t xml:space="preserve"> Réviser la période </w:t>
      </w:r>
      <w:r>
        <w:rPr>
          <w:b/>
          <w:bCs/>
          <w:i w:val="false"/>
          <w:iCs w:val="false"/>
          <w:color w:val="111111"/>
          <w:sz w:val="22"/>
          <w:szCs w:val="22"/>
        </w:rPr>
        <w:t xml:space="preserve">par la récupération active</w:t>
      </w:r>
      <w:r>
        <w:rPr>
          <w:b w:val="false"/>
          <w:bCs w:val="false"/>
          <w:i w:val="false"/>
          <w:iCs w:val="false"/>
          <w:color w:val="111111"/>
          <w:sz w:val="22"/>
          <w:szCs w:val="22"/>
        </w:rPr>
        <w:t xml:space="preserve">, pas par la relecture. Un élève qui relit son cours a l'impression de savoir ; un élève qui résout découvre ce qu'il ne sait pas encore. C'est ce que demande `.claude/rules/pedagogie-fabunia.md` sur la révision.</w:t>
      </w:r>
    </w:p>
    <w:p>
      <w:pPr>
        <w:keepNext w:val="false"/>
        <w:spacing w:after="45" w:before="95" w:line="360"/>
      </w:pPr>
      <w:r>
        <w:rPr>
          <w:b/>
          <w:bCs/>
          <w:color w:val="111111"/>
          <w:sz w:val="26"/>
          <w:szCs w:val="26"/>
        </w:rPr>
        <w:t xml:space="preserve">Ce que la séance ajoute à RP01</w:t>
      </w:r>
    </w:p>
    <w:p>
      <w:pPr>
        <w:keepNext w:val="false"/>
        <w:spacing w:after="50" w:line="360"/>
        <w:jc w:val="left"/>
      </w:pPr>
      <w:r>
        <w:rPr>
          <w:b w:val="false"/>
          <w:bCs w:val="false"/>
          <w:i w:val="false"/>
          <w:iCs w:val="false"/>
          <w:color w:val="111111"/>
          <w:sz w:val="22"/>
          <w:szCs w:val="22"/>
        </w:rPr>
        <w:t xml:space="preserve">Les quatre phases sont connues. On ajoute </w:t>
      </w:r>
      <w:r>
        <w:rPr>
          <w:b/>
          <w:bCs/>
          <w:i w:val="false"/>
          <w:iCs w:val="false"/>
          <w:color w:val="111111"/>
          <w:sz w:val="22"/>
          <w:szCs w:val="22"/>
        </w:rPr>
        <w:t xml:space="preserve">deux réflexes</w:t>
      </w:r>
      <w:r>
        <w:rPr>
          <w:b w:val="false"/>
          <w:bCs w:val="false"/>
          <w:i w:val="false"/>
          <w:iCs w:val="false"/>
          <w:color w:val="111111"/>
          <w:sz w:val="22"/>
          <w:szCs w:val="22"/>
        </w:rPr>
        <w:t xml:space="preserve">, et deux seulement :</w:t>
      </w:r>
    </w:p>
    <w:p>
      <w:pPr>
        <w:keepNext w:val="false"/>
        <w:spacing w:after="24" w:line="360"/>
        <w:jc w:val="left"/>
      </w:pPr>
      <w:r>
        <w:rPr>
          <w:b w:val="false"/>
          <w:bCs w:val="false"/>
          <w:i w:val="false"/>
          <w:iCs w:val="false"/>
          <w:color w:val="111111"/>
          <w:sz w:val="22"/>
          <w:szCs w:val="22"/>
        </w:rPr>
        <w:t xml:space="preserve">1. </w:t>
      </w:r>
      <w:r>
        <w:rPr>
          <w:b/>
          <w:bCs/>
          <w:i w:val="false"/>
          <w:iCs w:val="false"/>
          <w:color w:val="111111"/>
          <w:sz w:val="22"/>
          <w:szCs w:val="22"/>
        </w:rPr>
        <w:t xml:space="preserve">L'ordre de grandeur avant le calcul.</w:t>
      </w:r>
      <w:r>
        <w:rPr>
          <w:b w:val="false"/>
          <w:bCs w:val="false"/>
          <w:i w:val="false"/>
          <w:iCs w:val="false"/>
          <w:color w:val="111111"/>
          <w:sz w:val="22"/>
          <w:szCs w:val="22"/>
        </w:rPr>
        <w:t xml:space="preserve"> </w:t>
      </w:r>
      <w:r>
        <w:rPr>
          <w:b w:val="false"/>
          <w:bCs w:val="false"/>
          <w:i/>
          <w:iCs/>
          <w:color w:val="111111"/>
          <w:sz w:val="22"/>
          <w:szCs w:val="22"/>
        </w:rPr>
        <w:t xml:space="preserve">À peu près combien ?</w:t>
      </w:r>
      <w:r>
        <w:rPr>
          <w:b w:val="false"/>
          <w:bCs w:val="false"/>
          <w:i w:val="false"/>
          <w:iCs w:val="false"/>
          <w:color w:val="111111"/>
          <w:sz w:val="22"/>
          <w:szCs w:val="22"/>
        </w:rPr>
        <w:t xml:space="preserve"> — pour que le résultat soit contredit s'il est absurde.</w:t>
      </w:r>
    </w:p>
    <w:p>
      <w:pPr>
        <w:keepNext w:val="false"/>
        <w:spacing w:after="24" w:line="360"/>
        <w:jc w:val="left"/>
      </w:pPr>
      <w:r>
        <w:rPr>
          <w:b w:val="false"/>
          <w:bCs w:val="false"/>
          <w:i w:val="false"/>
          <w:iCs w:val="false"/>
          <w:color w:val="111111"/>
          <w:sz w:val="22"/>
          <w:szCs w:val="22"/>
        </w:rPr>
        <w:t xml:space="preserve">2. </w:t>
      </w:r>
      <w:r>
        <w:rPr>
          <w:b/>
          <w:bCs/>
          <w:i w:val="false"/>
          <w:iCs w:val="false"/>
          <w:color w:val="111111"/>
          <w:sz w:val="22"/>
          <w:szCs w:val="22"/>
        </w:rPr>
        <w:t xml:space="preserve">La phrase-réponse.</w:t>
      </w:r>
      <w:r>
        <w:rPr>
          <w:b w:val="false"/>
          <w:bCs w:val="false"/>
          <w:i w:val="false"/>
          <w:iCs w:val="false"/>
          <w:color w:val="111111"/>
          <w:sz w:val="22"/>
          <w:szCs w:val="22"/>
        </w:rPr>
        <w:t xml:space="preserve"> Un nombre nu n'est pas une réponse : il lui manque l'unité et le retour à l'histoire.</w:t>
      </w:r>
    </w:p>
    <w:p>
      <w:pPr>
        <w:keepNext w:val="false"/>
        <w:spacing w:after="50" w:line="360"/>
        <w:jc w:val="left"/>
      </w:pPr>
      <w:r>
        <w:rPr>
          <w:b w:val="false"/>
          <w:bCs w:val="false"/>
          <w:i w:val="false"/>
          <w:iCs w:val="false"/>
          <w:color w:val="111111"/>
          <w:sz w:val="22"/>
          <w:szCs w:val="22"/>
        </w:rPr>
        <w:t xml:space="preserve">Ces deux réflexes sont notés au cahier. Rien d'autre.</w:t>
      </w:r>
    </w:p>
    <w:p>
      <w:pPr>
        <w:keepNext w:val="false"/>
        <w:spacing w:after="45" w:before="95" w:line="360"/>
      </w:pPr>
      <w:r>
        <w:rPr>
          <w:b/>
          <w:bCs/>
          <w:color w:val="111111"/>
          <w:sz w:val="26"/>
          <w:szCs w:val="26"/>
        </w:rPr>
        <w:t xml:space="preserve">Ce que chaque problème met à l'épreuve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743"/>
        <w:gridCol w:w="2081"/>
        <w:gridCol w:w="4541"/>
      </w:tblGrid>
      <w:tr>
        <w:trPr>
          <w:cantSplit/>
          <w:tblHeader/>
        </w:trPr>
        <w:tc>
          <w:tcPr>
            <w:tcW w:type="pct" w:w="29%"/>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Problème</w:t>
            </w:r>
          </w:p>
        </w:tc>
        <w:tc>
          <w:tcPr>
            <w:tcW w:type="pct" w:w="22%"/>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Phase visée</w:t>
            </w:r>
          </w:p>
        </w:tc>
        <w:tc>
          <w:tcPr>
            <w:tcW w:type="pct" w:w="48%"/>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Le piège</w:t>
            </w:r>
          </w:p>
        </w:tc>
      </w:tr>
      <w:tr>
        <w:trPr>
          <w:cantSplit/>
          <w:tblHeader w:val="false"/>
        </w:trPr>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 · les fournitures</w:t>
            </w:r>
          </w:p>
        </w:tc>
        <w:tc>
          <w:tcPr>
            <w:tcW w:type="pct" w:w="22%"/>
            <w:tcMar>
              <w:top w:type="dxa" w:w="60"/>
              <w:left w:type="dxa" w:w="90"/>
              <w:bottom w:type="dxa" w:w="60"/>
              <w:right w:type="dxa" w:w="90"/>
            </w:tcMar>
          </w:tcPr>
          <w:p>
            <w:pPr>
              <w:spacing w:after="0" w:before="0" w:line="360"/>
              <w:jc w:val="left"/>
            </w:pPr>
            <w:r>
              <w:rPr>
                <w:b/>
                <w:bCs/>
                <w:i w:val="false"/>
                <w:iCs w:val="false"/>
                <w:color w:val="111111"/>
                <w:sz w:val="20"/>
                <w:szCs w:val="20"/>
              </w:rPr>
              <w:t xml:space="preserve">Calculer</w:t>
            </w:r>
          </w:p>
        </w:tc>
        <w:tc>
          <w:tcPr>
            <w:tcW w:type="pct" w:w="4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trois cahiers, pas un ; et l'alignement des virgules</w:t>
            </w:r>
          </w:p>
        </w:tc>
      </w:tr>
      <w:tr>
        <w:trPr>
          <w:cantSplit/>
          <w:tblHeader w:val="false"/>
        </w:trPr>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 · les deux sacs</w:t>
            </w:r>
          </w:p>
        </w:tc>
        <w:tc>
          <w:tcPr>
            <w:tcW w:type="pct" w:w="22%"/>
            <w:tcMar>
              <w:top w:type="dxa" w:w="60"/>
              <w:left w:type="dxa" w:w="90"/>
              <w:bottom w:type="dxa" w:w="60"/>
              <w:right w:type="dxa" w:w="90"/>
            </w:tcMar>
          </w:tcPr>
          <w:p>
            <w:pPr>
              <w:spacing w:after="0" w:before="0" w:line="360"/>
              <w:jc w:val="left"/>
            </w:pPr>
            <w:r>
              <w:rPr>
                <w:b/>
                <w:bCs/>
                <w:i w:val="false"/>
                <w:iCs w:val="false"/>
                <w:color w:val="111111"/>
                <w:sz w:val="20"/>
                <w:szCs w:val="20"/>
              </w:rPr>
              <w:t xml:space="preserve">Modéliser</w:t>
            </w:r>
          </w:p>
        </w:tc>
        <w:tc>
          <w:tcPr>
            <w:tcW w:type="pct" w:w="4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de moins » commande une addition</w:t>
            </w:r>
          </w:p>
        </w:tc>
      </w:tr>
      <w:tr>
        <w:trPr>
          <w:cantSplit/>
          <w:tblHeader w:val="false"/>
        </w:trPr>
        <w:tc>
          <w:tcPr>
            <w:tcW w:type="pct" w:w="29%"/>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3 · les bouteilles</w:t>
            </w:r>
          </w:p>
        </w:tc>
        <w:tc>
          <w:tcPr>
            <w:tcW w:type="pct" w:w="22%"/>
            <w:tcMar>
              <w:top w:type="dxa" w:w="60"/>
              <w:left w:type="dxa" w:w="90"/>
              <w:bottom w:type="dxa" w:w="60"/>
              <w:right w:type="dxa" w:w="90"/>
            </w:tcMar>
          </w:tcPr>
          <w:p>
            <w:pPr>
              <w:spacing w:after="0" w:before="0" w:line="360"/>
              <w:jc w:val="left"/>
            </w:pPr>
            <w:r>
              <w:rPr>
                <w:b/>
                <w:bCs/>
                <w:i w:val="false"/>
                <w:iCs w:val="false"/>
                <w:color w:val="111111"/>
                <w:sz w:val="20"/>
                <w:szCs w:val="20"/>
              </w:rPr>
              <w:t xml:space="preserve">Répondre</w:t>
            </w:r>
          </w:p>
        </w:tc>
        <w:tc>
          <w:tcPr>
            <w:tcW w:type="pct" w:w="48%"/>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diviser par 0,75 </w:t>
            </w:r>
            <w:r>
              <w:rPr>
                <w:b/>
                <w:bCs/>
                <w:i w:val="false"/>
                <w:iCs w:val="false"/>
                <w:color w:val="111111"/>
                <w:sz w:val="20"/>
                <w:szCs w:val="20"/>
              </w:rPr>
              <w:t xml:space="preserve">augmente</w:t>
            </w:r>
            <w:r>
              <w:rPr>
                <w:b w:val="false"/>
                <w:bCs w:val="false"/>
                <w:i w:val="false"/>
                <w:iCs w:val="false"/>
                <w:color w:val="111111"/>
                <w:sz w:val="20"/>
                <w:szCs w:val="20"/>
              </w:rPr>
              <w:t xml:space="preserve"> le nombre</w:t>
            </w:r>
          </w:p>
        </w:tc>
      </w:tr>
    </w:tbl>
    <w:p>
      <w:pPr>
        <w:spacing w:after="110"/>
      </w:pPr>
    </w:p>
    <w:p>
      <w:pPr>
        <w:keepNext w:val="false"/>
        <w:spacing w:after="50" w:line="360"/>
        <w:jc w:val="left"/>
      </w:pPr>
      <w:r>
        <w:rPr>
          <w:b w:val="false"/>
          <w:bCs w:val="false"/>
          <w:i w:val="false"/>
          <w:iCs w:val="false"/>
          <w:color w:val="111111"/>
          <w:sz w:val="22"/>
          <w:szCs w:val="22"/>
        </w:rPr>
        <w:t xml:space="preserve">Le problème 2 est le frère du problème 1 de RP01 : même piège, autre habillage. </w:t>
      </w:r>
      <w:r>
        <w:rPr>
          <w:b/>
          <w:bCs/>
          <w:i w:val="false"/>
          <w:iCs w:val="false"/>
          <w:color w:val="111111"/>
          <w:sz w:val="22"/>
          <w:szCs w:val="22"/>
        </w:rPr>
        <w:t xml:space="preserve">C'est volontaire.</w:t>
      </w:r>
      <w:r>
        <w:rPr>
          <w:b w:val="false"/>
          <w:bCs w:val="false"/>
          <w:i w:val="false"/>
          <w:iCs w:val="false"/>
          <w:color w:val="111111"/>
          <w:sz w:val="22"/>
          <w:szCs w:val="22"/>
        </w:rPr>
        <w:t xml:space="preserve"> Le programme demande d'en proposer régulièrement, et un piège rencontré une seule fois n'apprend rien.</w:t>
      </w:r>
    </w:p>
    <w:p>
      <w:pPr>
        <w:keepNext w:val="false"/>
        <w:spacing w:after="45" w:before="95" w:line="360"/>
      </w:pPr>
      <w:r>
        <w:rPr>
          <w:b/>
          <w:bCs/>
          <w:color w:val="111111"/>
          <w:sz w:val="26"/>
          <w:szCs w:val="26"/>
        </w:rPr>
        <w:t xml:space="preserve">Point de vigilance</w:t>
      </w:r>
    </w:p>
    <w:p>
      <w:pPr>
        <w:keepNext w:val="false"/>
        <w:spacing w:after="50" w:line="360"/>
        <w:jc w:val="left"/>
      </w:pPr>
      <w:r>
        <w:rPr>
          <w:b w:val="false"/>
          <w:bCs w:val="false"/>
          <w:i w:val="false"/>
          <w:iCs w:val="false"/>
          <w:color w:val="111111"/>
          <w:sz w:val="22"/>
          <w:szCs w:val="22"/>
        </w:rPr>
        <w:t xml:space="preserve">Le problème 3 est classé approfondissement, et il n'est pas cosmétique : </w:t>
      </w:r>
      <w:r>
        <w:rPr>
          <w:b w:val="false"/>
          <w:bCs w:val="false"/>
          <w:i/>
          <w:iCs/>
          <w:color w:val="111111"/>
          <w:sz w:val="22"/>
          <w:szCs w:val="22"/>
        </w:rPr>
        <w:t xml:space="preserve">« diviser rend plus petit »</w:t>
      </w:r>
      <w:r>
        <w:rPr>
          <w:b w:val="false"/>
          <w:bCs w:val="false"/>
          <w:i w:val="false"/>
          <w:iCs w:val="false"/>
          <w:color w:val="111111"/>
          <w:sz w:val="22"/>
          <w:szCs w:val="22"/>
        </w:rPr>
        <w:t xml:space="preserve"> est une conviction solide, construite sur les entiers, et elle est fausse sur les décimaux. Si la classe est courte en temps, mieux vaut le traiter au tableau que le sauter — c'est exactement ce que les chapitres de multiplication et de division remettront en jeu.</w:t>
      </w:r>
    </w:p>
    <w:p>
      <w:pPr>
        <w:keepNext w:val="false"/>
        <w:spacing w:after="45" w:before="95" w:line="360"/>
      </w:pPr>
      <w:r>
        <w:rPr>
          <w:b/>
          <w:bCs/>
          <w:color w:val="111111"/>
          <w:sz w:val="26"/>
          <w:szCs w:val="26"/>
        </w:rPr>
        <w:t xml:space="preserve">Après la séance</w:t>
      </w:r>
    </w:p>
    <w:p>
      <w:pPr>
        <w:keepNext w:val="false"/>
        <w:spacing w:after="50" w:line="360"/>
        <w:jc w:val="left"/>
      </w:pPr>
      <w:r>
        <w:rPr>
          <w:b w:val="false"/>
          <w:bCs w:val="false"/>
          <w:i w:val="false"/>
          <w:iCs w:val="false"/>
          <w:color w:val="111111"/>
          <w:sz w:val="22"/>
          <w:szCs w:val="22"/>
        </w:rPr>
        <w:t xml:space="preserve">Les trois problèmes remettent la période 1 au travail, au retour des vacances. Ce qui a bloqué, phase par phase, se lit sur les grilles : c'est le meilleur indicateur disponible de ce qui est resté, et il coûte une minute de dépouillement.</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Résolution de problèmes 2 — fiche de préparation (professeur)</dc:title>
  <dc:creator>Fabunia</dc:creator>
  <dc:description>Résolution de problèmes 2 — 6e</dc:description>
  <cp:lastModifiedBy>Un-named</cp:lastModifiedBy>
  <cp:revision>1</cp:revision>
  <dcterms:created xsi:type="dcterms:W3CDTF">2026-09-13T19:56:46.406Z</dcterms:created>
  <dcterms:modified xsi:type="dcterms:W3CDTF">2026-09-13T19:56:46.406Z</dcterms:modified>
</cp:coreProperties>
</file>

<file path=docProps/custom.xml><?xml version="1.0" encoding="utf-8"?>
<Properties xmlns="http://schemas.openxmlformats.org/officeDocument/2006/custom-properties" xmlns:vt="http://schemas.openxmlformats.org/officeDocument/2006/docPropsVTypes"/>
</file>